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6D033" w14:textId="704FA991" w:rsidR="00063F6D" w:rsidRDefault="00063F6D" w:rsidP="00063F6D">
      <w:pPr>
        <w:rPr>
          <w:rFonts w:eastAsia="Times New Roman"/>
        </w:rPr>
      </w:pPr>
    </w:p>
    <w:p w14:paraId="3B2924E6" w14:textId="347963E5" w:rsidR="00036240" w:rsidRDefault="00036240" w:rsidP="00063F6D">
      <w:pPr>
        <w:rPr>
          <w:rFonts w:eastAsia="Times New Roman"/>
        </w:rPr>
      </w:pPr>
    </w:p>
    <w:p w14:paraId="2FFA27F3" w14:textId="2ADB745D" w:rsidR="00036240" w:rsidRDefault="00036240" w:rsidP="00063F6D">
      <w:pPr>
        <w:rPr>
          <w:rFonts w:eastAsia="Times New Roman"/>
        </w:rPr>
      </w:pPr>
    </w:p>
    <w:p w14:paraId="400BDA85" w14:textId="21CAE5C7" w:rsidR="00036240" w:rsidRDefault="00036240" w:rsidP="00063F6D">
      <w:pPr>
        <w:rPr>
          <w:rFonts w:eastAsia="Times New Roman"/>
        </w:rPr>
      </w:pPr>
    </w:p>
    <w:p w14:paraId="7FDDC560" w14:textId="79E9FC04" w:rsidR="00036240" w:rsidRDefault="00036240" w:rsidP="00063F6D">
      <w:pPr>
        <w:rPr>
          <w:rFonts w:eastAsia="Times New Roman"/>
        </w:rPr>
      </w:pPr>
    </w:p>
    <w:p w14:paraId="2076274E" w14:textId="6FCEACEE" w:rsidR="00036240" w:rsidRDefault="00036240" w:rsidP="00063F6D">
      <w:pPr>
        <w:rPr>
          <w:rFonts w:eastAsia="Times New Roman"/>
        </w:rPr>
      </w:pPr>
    </w:p>
    <w:p w14:paraId="66CD1F3E" w14:textId="6634863B" w:rsidR="00036240" w:rsidRDefault="00036240" w:rsidP="00063F6D">
      <w:pPr>
        <w:rPr>
          <w:rFonts w:eastAsia="Times New Roman"/>
        </w:rPr>
      </w:pPr>
    </w:p>
    <w:p w14:paraId="080E772E" w14:textId="2DFEC8D9" w:rsidR="00036240" w:rsidRDefault="00036240" w:rsidP="00063F6D">
      <w:pPr>
        <w:rPr>
          <w:rFonts w:eastAsia="Times New Roman"/>
        </w:rPr>
      </w:pPr>
    </w:p>
    <w:p w14:paraId="226BFBF5" w14:textId="23ADB8A7" w:rsidR="00036240" w:rsidRDefault="00036240" w:rsidP="00063F6D">
      <w:pPr>
        <w:rPr>
          <w:rFonts w:eastAsia="Times New Roman"/>
        </w:rPr>
      </w:pPr>
    </w:p>
    <w:p w14:paraId="5A919F8E" w14:textId="1FA2EFF7" w:rsidR="00036240" w:rsidRDefault="00036240" w:rsidP="00063F6D">
      <w:pPr>
        <w:rPr>
          <w:rFonts w:eastAsia="Times New Roman"/>
        </w:rPr>
      </w:pPr>
    </w:p>
    <w:p w14:paraId="48DCA75A" w14:textId="540D129E" w:rsidR="00036240" w:rsidRDefault="00036240" w:rsidP="00063F6D">
      <w:pPr>
        <w:rPr>
          <w:rFonts w:eastAsia="Times New Roman"/>
        </w:rPr>
      </w:pPr>
    </w:p>
    <w:p w14:paraId="149018F5" w14:textId="71CC470C" w:rsidR="00036240" w:rsidRDefault="00036240" w:rsidP="00036240">
      <w:pPr>
        <w:jc w:val="center"/>
        <w:rPr>
          <w:rFonts w:eastAsia="Times New Roman"/>
        </w:rPr>
      </w:pPr>
      <w:r>
        <w:rPr>
          <w:rFonts w:eastAsia="Times New Roman"/>
          <w:noProof/>
        </w:rPr>
        <w:drawing>
          <wp:inline distT="0" distB="0" distL="0" distR="0" wp14:anchorId="4E1FDB60" wp14:editId="1947C7E4">
            <wp:extent cx="3773805" cy="17862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3805" cy="1786255"/>
                    </a:xfrm>
                    <a:prstGeom prst="rect">
                      <a:avLst/>
                    </a:prstGeom>
                    <a:noFill/>
                  </pic:spPr>
                </pic:pic>
              </a:graphicData>
            </a:graphic>
          </wp:inline>
        </w:drawing>
      </w:r>
    </w:p>
    <w:p w14:paraId="4383B982" w14:textId="2F707EAE" w:rsidR="00036240" w:rsidRDefault="00036240" w:rsidP="00063F6D">
      <w:pPr>
        <w:rPr>
          <w:rFonts w:eastAsia="Times New Roman"/>
        </w:rPr>
      </w:pPr>
    </w:p>
    <w:p w14:paraId="09B89382" w14:textId="08FFA1D8" w:rsidR="00036240" w:rsidRDefault="00036240" w:rsidP="00063F6D">
      <w:pPr>
        <w:rPr>
          <w:rFonts w:eastAsia="Times New Roman"/>
        </w:rPr>
      </w:pPr>
    </w:p>
    <w:p w14:paraId="51F0971C" w14:textId="15E1FD7E" w:rsidR="00036240" w:rsidRDefault="00036240" w:rsidP="00063F6D">
      <w:pPr>
        <w:rPr>
          <w:rFonts w:eastAsia="Times New Roman"/>
        </w:rPr>
      </w:pPr>
    </w:p>
    <w:p w14:paraId="19C688F7" w14:textId="70813C6D" w:rsidR="00036240" w:rsidRDefault="00036240" w:rsidP="00063F6D">
      <w:pPr>
        <w:rPr>
          <w:rFonts w:eastAsia="Times New Roman"/>
        </w:rPr>
      </w:pPr>
    </w:p>
    <w:p w14:paraId="28F8137E" w14:textId="50107FD8" w:rsidR="00036240" w:rsidRDefault="00036240" w:rsidP="00063F6D">
      <w:pPr>
        <w:rPr>
          <w:rFonts w:eastAsia="Times New Roman"/>
        </w:rPr>
      </w:pPr>
    </w:p>
    <w:p w14:paraId="09898009" w14:textId="034298EB" w:rsidR="006B2AB8" w:rsidRDefault="00F5448A" w:rsidP="00036240">
      <w:pPr>
        <w:jc w:val="center"/>
        <w:rPr>
          <w:rFonts w:asciiTheme="minorHAnsi" w:hAnsiTheme="minorHAnsi" w:cstheme="minorHAnsi"/>
          <w:b/>
          <w:bCs/>
          <w:sz w:val="36"/>
          <w:szCs w:val="36"/>
          <w:shd w:val="clear" w:color="auto" w:fill="FFFFFF"/>
        </w:rPr>
      </w:pPr>
      <w:r w:rsidRPr="00F5448A">
        <w:rPr>
          <w:rFonts w:asciiTheme="minorHAnsi" w:hAnsiTheme="minorHAnsi" w:cstheme="minorHAnsi"/>
          <w:b/>
          <w:bCs/>
          <w:sz w:val="36"/>
          <w:szCs w:val="36"/>
          <w:shd w:val="clear" w:color="auto" w:fill="FFFFFF"/>
        </w:rPr>
        <w:t>BHR planned care joint update - 2 April 2020</w:t>
      </w:r>
    </w:p>
    <w:p w14:paraId="2CF128EB" w14:textId="77777777" w:rsidR="00F5448A" w:rsidRPr="00EE56B1" w:rsidRDefault="00F5448A" w:rsidP="00036240">
      <w:pPr>
        <w:jc w:val="center"/>
        <w:rPr>
          <w:rFonts w:asciiTheme="minorHAnsi" w:eastAsia="Times New Roman" w:hAnsiTheme="minorHAnsi" w:cstheme="minorHAnsi"/>
          <w:b/>
          <w:bCs/>
          <w:i/>
          <w:iCs/>
          <w:sz w:val="36"/>
          <w:szCs w:val="36"/>
        </w:rPr>
      </w:pPr>
    </w:p>
    <w:p w14:paraId="0FE756D3" w14:textId="09B71736" w:rsidR="00036240" w:rsidRPr="00036240" w:rsidRDefault="00036240" w:rsidP="00036240">
      <w:pPr>
        <w:jc w:val="center"/>
        <w:rPr>
          <w:rFonts w:eastAsia="Times New Roman"/>
          <w:i/>
          <w:iCs/>
        </w:rPr>
      </w:pPr>
      <w:r w:rsidRPr="00036240">
        <w:rPr>
          <w:rFonts w:eastAsia="Times New Roman"/>
          <w:i/>
          <w:iCs/>
        </w:rPr>
        <w:t>Version 1 – March 2020</w:t>
      </w:r>
    </w:p>
    <w:p w14:paraId="7FA331B7" w14:textId="32B74825" w:rsidR="00036240" w:rsidRDefault="00036240" w:rsidP="00063F6D">
      <w:pPr>
        <w:rPr>
          <w:rFonts w:eastAsia="Times New Roman"/>
        </w:rPr>
      </w:pPr>
    </w:p>
    <w:p w14:paraId="3C578749" w14:textId="04EDDF2E" w:rsidR="00036240" w:rsidRDefault="00036240" w:rsidP="00063F6D">
      <w:pPr>
        <w:rPr>
          <w:rFonts w:eastAsia="Times New Roman"/>
        </w:rPr>
      </w:pPr>
    </w:p>
    <w:p w14:paraId="34978B27" w14:textId="34C22DC9" w:rsidR="00036240" w:rsidRDefault="00036240" w:rsidP="00063F6D">
      <w:pPr>
        <w:rPr>
          <w:rFonts w:eastAsia="Times New Roman"/>
        </w:rPr>
      </w:pPr>
    </w:p>
    <w:p w14:paraId="186350F6" w14:textId="3525B826" w:rsidR="00036240" w:rsidRDefault="00036240" w:rsidP="00063F6D">
      <w:pPr>
        <w:rPr>
          <w:rFonts w:eastAsia="Times New Roman"/>
        </w:rPr>
      </w:pPr>
    </w:p>
    <w:p w14:paraId="031647ED" w14:textId="08D1F278" w:rsidR="00036240" w:rsidRDefault="00036240" w:rsidP="00063F6D">
      <w:pPr>
        <w:rPr>
          <w:rFonts w:eastAsia="Times New Roman"/>
        </w:rPr>
      </w:pPr>
    </w:p>
    <w:p w14:paraId="794F8EE1" w14:textId="7C2941CA" w:rsidR="00036240" w:rsidRDefault="00036240" w:rsidP="00063F6D">
      <w:pPr>
        <w:rPr>
          <w:rFonts w:eastAsia="Times New Roman"/>
        </w:rPr>
      </w:pPr>
    </w:p>
    <w:p w14:paraId="55CDE13C" w14:textId="5646A891" w:rsidR="00036240" w:rsidRDefault="00036240" w:rsidP="00063F6D">
      <w:pPr>
        <w:rPr>
          <w:rFonts w:eastAsia="Times New Roman"/>
        </w:rPr>
      </w:pPr>
    </w:p>
    <w:p w14:paraId="6FBDA07C" w14:textId="58C29EC5" w:rsidR="00036240" w:rsidRDefault="00036240" w:rsidP="00063F6D">
      <w:pPr>
        <w:rPr>
          <w:rFonts w:eastAsia="Times New Roman"/>
        </w:rPr>
      </w:pPr>
    </w:p>
    <w:p w14:paraId="3D51D0CC" w14:textId="06C3E4CD" w:rsidR="00036240" w:rsidRDefault="00036240" w:rsidP="00063F6D">
      <w:pPr>
        <w:rPr>
          <w:rFonts w:eastAsia="Times New Roman"/>
        </w:rPr>
      </w:pPr>
    </w:p>
    <w:p w14:paraId="242D32EA" w14:textId="7506F573" w:rsidR="00036240" w:rsidRDefault="00036240" w:rsidP="00063F6D">
      <w:pPr>
        <w:rPr>
          <w:rFonts w:eastAsia="Times New Roman"/>
        </w:rPr>
      </w:pPr>
    </w:p>
    <w:p w14:paraId="270330B1" w14:textId="406FD024" w:rsidR="00036240" w:rsidRDefault="00036240" w:rsidP="00063F6D">
      <w:pPr>
        <w:rPr>
          <w:rFonts w:eastAsia="Times New Roman"/>
        </w:rPr>
      </w:pPr>
    </w:p>
    <w:p w14:paraId="1C90C6C1" w14:textId="79258D23" w:rsidR="00036240" w:rsidRDefault="00036240" w:rsidP="00063F6D">
      <w:pPr>
        <w:rPr>
          <w:rFonts w:eastAsia="Times New Roman"/>
        </w:rPr>
      </w:pPr>
    </w:p>
    <w:p w14:paraId="30A46C4E" w14:textId="2EDBB817" w:rsidR="00036240" w:rsidRDefault="00036240" w:rsidP="00063F6D">
      <w:pPr>
        <w:rPr>
          <w:rFonts w:eastAsia="Times New Roman"/>
        </w:rPr>
      </w:pPr>
    </w:p>
    <w:p w14:paraId="3E321655" w14:textId="228F9BC3" w:rsidR="00036240" w:rsidRDefault="00036240" w:rsidP="00063F6D">
      <w:pPr>
        <w:rPr>
          <w:rFonts w:eastAsia="Times New Roman"/>
        </w:rPr>
      </w:pPr>
    </w:p>
    <w:p w14:paraId="7A575C5B" w14:textId="047F0B12" w:rsidR="00036240" w:rsidRDefault="00036240" w:rsidP="00063F6D">
      <w:pPr>
        <w:rPr>
          <w:rFonts w:eastAsia="Times New Roman"/>
        </w:rPr>
      </w:pPr>
    </w:p>
    <w:p w14:paraId="18D85655" w14:textId="3E74B579" w:rsidR="00036240" w:rsidRDefault="00036240" w:rsidP="00063F6D">
      <w:pPr>
        <w:rPr>
          <w:rFonts w:eastAsia="Times New Roman"/>
        </w:rPr>
      </w:pPr>
    </w:p>
    <w:p w14:paraId="1E62BE72" w14:textId="4D30ECF0" w:rsidR="00036240" w:rsidRDefault="00036240" w:rsidP="00063F6D">
      <w:pPr>
        <w:rPr>
          <w:rFonts w:eastAsia="Times New Roman"/>
        </w:rPr>
      </w:pPr>
    </w:p>
    <w:p w14:paraId="68FE7EA3" w14:textId="064D300D" w:rsidR="00036240" w:rsidRDefault="00036240" w:rsidP="00063F6D">
      <w:pPr>
        <w:rPr>
          <w:rFonts w:eastAsia="Times New Roman"/>
        </w:rPr>
      </w:pPr>
    </w:p>
    <w:p w14:paraId="21BF740C" w14:textId="77777777" w:rsidR="00C83210" w:rsidRDefault="00C83210" w:rsidP="00C83210">
      <w:pPr>
        <w:jc w:val="both"/>
        <w:rPr>
          <w:rFonts w:eastAsia="Times New Roman"/>
        </w:rPr>
      </w:pPr>
    </w:p>
    <w:p w14:paraId="2B734C08" w14:textId="77777777" w:rsidR="00EE56B1" w:rsidRDefault="00EE56B1" w:rsidP="00EE56B1">
      <w:pPr>
        <w:jc w:val="both"/>
        <w:rPr>
          <w:rFonts w:eastAsia="Times New Roman"/>
        </w:rPr>
      </w:pPr>
    </w:p>
    <w:p w14:paraId="3A110026" w14:textId="11620F03" w:rsidR="00D56047" w:rsidRDefault="00D56047" w:rsidP="00EE56B1">
      <w:pPr>
        <w:jc w:val="both"/>
        <w:rPr>
          <w:rFonts w:eastAsia="Times New Roman"/>
        </w:rPr>
      </w:pPr>
    </w:p>
    <w:p w14:paraId="1B36B3EA" w14:textId="65D9CC0C" w:rsidR="006B2AB8" w:rsidRPr="00BD7AB6" w:rsidRDefault="00BD7AB6" w:rsidP="0046486B">
      <w:pPr>
        <w:jc w:val="both"/>
        <w:rPr>
          <w:rFonts w:eastAsia="Times New Roman"/>
          <w:b/>
          <w:bCs/>
          <w:sz w:val="32"/>
          <w:szCs w:val="32"/>
        </w:rPr>
      </w:pPr>
      <w:r w:rsidRPr="00BD7AB6">
        <w:rPr>
          <w:rFonts w:eastAsia="Times New Roman"/>
          <w:b/>
          <w:bCs/>
          <w:sz w:val="32"/>
          <w:szCs w:val="32"/>
        </w:rPr>
        <w:lastRenderedPageBreak/>
        <w:t>Update from Atul Aggarwal (Clinical lead for Planned Care BHR CCGs), Tracy Welsh (BHR CCGs) and Richard Pennington (BHRUT)</w:t>
      </w:r>
    </w:p>
    <w:p w14:paraId="6F75DD8B" w14:textId="77777777" w:rsidR="00BD7AB6" w:rsidRPr="0046486B" w:rsidRDefault="00BD7AB6" w:rsidP="0046486B">
      <w:pPr>
        <w:jc w:val="both"/>
        <w:rPr>
          <w:rFonts w:eastAsia="Times New Roman"/>
        </w:rPr>
      </w:pPr>
    </w:p>
    <w:p w14:paraId="591455AD" w14:textId="77777777" w:rsidR="00BD7AB6" w:rsidRPr="00BD7AB6" w:rsidRDefault="00BD7AB6" w:rsidP="00BD7AB6">
      <w:pPr>
        <w:jc w:val="both"/>
        <w:rPr>
          <w:rFonts w:eastAsia="Times New Roman"/>
          <w:sz w:val="24"/>
          <w:szCs w:val="24"/>
        </w:rPr>
      </w:pPr>
      <w:r w:rsidRPr="00BD7AB6">
        <w:rPr>
          <w:rFonts w:eastAsia="Times New Roman"/>
          <w:b/>
          <w:bCs/>
          <w:sz w:val="24"/>
          <w:szCs w:val="24"/>
        </w:rPr>
        <w:t>Urgent Cardiology telephone advice line - starts Monday 6 April</w:t>
      </w:r>
    </w:p>
    <w:p w14:paraId="431F9783" w14:textId="77777777" w:rsidR="00BD7AB6" w:rsidRDefault="00BD7AB6" w:rsidP="00BD7AB6">
      <w:pPr>
        <w:jc w:val="both"/>
        <w:rPr>
          <w:rFonts w:eastAsia="Times New Roman"/>
        </w:rPr>
      </w:pPr>
    </w:p>
    <w:p w14:paraId="7C27B4DF" w14:textId="52A5F11C" w:rsidR="00BD7AB6" w:rsidRPr="00BD7AB6" w:rsidRDefault="00BD7AB6" w:rsidP="00BD7AB6">
      <w:pPr>
        <w:jc w:val="both"/>
        <w:rPr>
          <w:rFonts w:eastAsia="Times New Roman"/>
        </w:rPr>
      </w:pPr>
      <w:r w:rsidRPr="00BD7AB6">
        <w:rPr>
          <w:rFonts w:eastAsia="Times New Roman"/>
        </w:rPr>
        <w:t xml:space="preserve">From 6 April, BHRUT will run an urgent cardiology telephone advice line which will operate </w:t>
      </w:r>
      <w:r w:rsidRPr="00BD7AB6">
        <w:rPr>
          <w:rFonts w:eastAsia="Times New Roman"/>
          <w:b/>
          <w:bCs/>
        </w:rPr>
        <w:t>10am to 4pm, Monday to Friday</w:t>
      </w:r>
      <w:r w:rsidRPr="00BD7AB6">
        <w:rPr>
          <w:rFonts w:eastAsia="Times New Roman"/>
        </w:rPr>
        <w:t>. The number is 020 8970 8144</w:t>
      </w:r>
    </w:p>
    <w:p w14:paraId="1A52C5DA" w14:textId="77777777" w:rsidR="00BD7AB6" w:rsidRPr="00BD7AB6" w:rsidRDefault="00BD7AB6" w:rsidP="00BD7AB6">
      <w:pPr>
        <w:jc w:val="both"/>
        <w:rPr>
          <w:rFonts w:eastAsia="Times New Roman"/>
        </w:rPr>
      </w:pPr>
      <w:r w:rsidRPr="00BD7AB6">
        <w:rPr>
          <w:rFonts w:eastAsia="Times New Roman"/>
        </w:rPr>
        <w:t>GPs can call the advice line to help them to manage acute or deteriorating chronic cardiac conditions in the community during this emergency period.</w:t>
      </w:r>
    </w:p>
    <w:p w14:paraId="7857A16A" w14:textId="77777777" w:rsidR="00BD7AB6" w:rsidRDefault="00BD7AB6" w:rsidP="00BD7AB6">
      <w:pPr>
        <w:jc w:val="both"/>
        <w:rPr>
          <w:rFonts w:eastAsia="Times New Roman"/>
        </w:rPr>
      </w:pPr>
    </w:p>
    <w:p w14:paraId="747CF2F7" w14:textId="2E045C5A" w:rsidR="00BD7AB6" w:rsidRPr="00BD7AB6" w:rsidRDefault="00BD7AB6" w:rsidP="00BD7AB6">
      <w:pPr>
        <w:jc w:val="both"/>
        <w:rPr>
          <w:rFonts w:eastAsia="Times New Roman"/>
        </w:rPr>
      </w:pPr>
      <w:r w:rsidRPr="00BD7AB6">
        <w:rPr>
          <w:rFonts w:eastAsia="Times New Roman"/>
        </w:rPr>
        <w:t>The service will provide an immediate or same day telephone response from a senior cardiology specialty doctor (supervised by cardiology consultant). This is intended to support GP decision making and potentially avoid hospital admission or unnecessary referrals to cardiology clinic (I.e. hospital admission avoidance). If routine advice is required, then this should continue to be submitted via the Advice and Guidance platform</w:t>
      </w:r>
    </w:p>
    <w:p w14:paraId="08FF9BC5" w14:textId="77777777" w:rsidR="00BD7AB6" w:rsidRDefault="00BD7AB6" w:rsidP="00BD7AB6">
      <w:pPr>
        <w:jc w:val="both"/>
        <w:rPr>
          <w:rFonts w:eastAsia="Times New Roman"/>
        </w:rPr>
      </w:pPr>
    </w:p>
    <w:p w14:paraId="7881E576" w14:textId="54D84C9A" w:rsidR="00BD7AB6" w:rsidRPr="00BD7AB6" w:rsidRDefault="00BD7AB6" w:rsidP="00BD7AB6">
      <w:pPr>
        <w:jc w:val="both"/>
        <w:rPr>
          <w:rFonts w:eastAsia="Times New Roman"/>
        </w:rPr>
      </w:pPr>
      <w:r w:rsidRPr="00BD7AB6">
        <w:rPr>
          <w:rFonts w:eastAsia="Times New Roman"/>
        </w:rPr>
        <w:t>The advice line will run as a trial until 27 April, when CCGs and Trust colleagues will review the service.</w:t>
      </w:r>
    </w:p>
    <w:p w14:paraId="2B2B6673" w14:textId="77777777" w:rsidR="00BD7AB6" w:rsidRDefault="00BD7AB6" w:rsidP="00BD7AB6">
      <w:pPr>
        <w:jc w:val="both"/>
        <w:rPr>
          <w:rFonts w:eastAsia="Times New Roman"/>
          <w:b/>
          <w:bCs/>
        </w:rPr>
      </w:pPr>
    </w:p>
    <w:p w14:paraId="2A4CEA43" w14:textId="74BF4652" w:rsidR="00BD7AB6" w:rsidRDefault="00BD7AB6" w:rsidP="00BD7AB6">
      <w:pPr>
        <w:jc w:val="both"/>
        <w:rPr>
          <w:rFonts w:eastAsia="Times New Roman"/>
          <w:b/>
          <w:bCs/>
          <w:sz w:val="24"/>
          <w:szCs w:val="24"/>
        </w:rPr>
      </w:pPr>
      <w:r w:rsidRPr="00BD7AB6">
        <w:rPr>
          <w:rFonts w:eastAsia="Times New Roman"/>
          <w:b/>
          <w:bCs/>
          <w:sz w:val="24"/>
          <w:szCs w:val="24"/>
        </w:rPr>
        <w:t xml:space="preserve">Colposcopy </w:t>
      </w:r>
    </w:p>
    <w:p w14:paraId="68F9B97D" w14:textId="77777777" w:rsidR="00BD7AB6" w:rsidRPr="00BD7AB6" w:rsidRDefault="00BD7AB6" w:rsidP="00BD7AB6">
      <w:pPr>
        <w:jc w:val="both"/>
        <w:rPr>
          <w:rFonts w:eastAsia="Times New Roman"/>
          <w:sz w:val="24"/>
          <w:szCs w:val="24"/>
        </w:rPr>
      </w:pPr>
    </w:p>
    <w:p w14:paraId="63C3D2B2" w14:textId="4F4DDA6F" w:rsidR="00BD7AB6" w:rsidRDefault="00BD7AB6" w:rsidP="00BD7AB6">
      <w:pPr>
        <w:jc w:val="both"/>
        <w:rPr>
          <w:rFonts w:eastAsia="Times New Roman"/>
        </w:rPr>
      </w:pPr>
      <w:r w:rsidRPr="00BD7AB6">
        <w:rPr>
          <w:rFonts w:eastAsia="Times New Roman"/>
        </w:rPr>
        <w:t>Cervical screening has been suspended for 3 to 6 months. We’re awaiting guidance for patients who have already undergone screening/smears but now need colposcopy. We’ll update you as soon as we can.</w:t>
      </w:r>
    </w:p>
    <w:p w14:paraId="78C1AEFC" w14:textId="77777777" w:rsidR="00BD7AB6" w:rsidRPr="00BD7AB6" w:rsidRDefault="00BD7AB6" w:rsidP="00BD7AB6">
      <w:pPr>
        <w:jc w:val="both"/>
        <w:rPr>
          <w:rFonts w:eastAsia="Times New Roman"/>
        </w:rPr>
      </w:pPr>
    </w:p>
    <w:p w14:paraId="6A76E601" w14:textId="3962F182" w:rsidR="00BD7AB6" w:rsidRDefault="00BD7AB6" w:rsidP="00BD7AB6">
      <w:pPr>
        <w:jc w:val="both"/>
        <w:rPr>
          <w:rFonts w:eastAsia="Times New Roman"/>
          <w:b/>
          <w:bCs/>
          <w:sz w:val="24"/>
          <w:szCs w:val="24"/>
        </w:rPr>
      </w:pPr>
      <w:r w:rsidRPr="00BD7AB6">
        <w:rPr>
          <w:rFonts w:eastAsia="Times New Roman"/>
          <w:b/>
          <w:bCs/>
          <w:sz w:val="24"/>
          <w:szCs w:val="24"/>
        </w:rPr>
        <w:t>Outpatients/A&amp;G</w:t>
      </w:r>
    </w:p>
    <w:p w14:paraId="23D7DABA" w14:textId="77777777" w:rsidR="00BD7AB6" w:rsidRPr="00BD7AB6" w:rsidRDefault="00BD7AB6" w:rsidP="00BD7AB6">
      <w:pPr>
        <w:jc w:val="both"/>
        <w:rPr>
          <w:rFonts w:eastAsia="Times New Roman"/>
          <w:sz w:val="24"/>
          <w:szCs w:val="24"/>
        </w:rPr>
      </w:pPr>
    </w:p>
    <w:p w14:paraId="6E62B16B" w14:textId="77777777" w:rsidR="00BD7AB6" w:rsidRPr="00BD7AB6" w:rsidRDefault="00BD7AB6" w:rsidP="00BD7AB6">
      <w:pPr>
        <w:jc w:val="both"/>
        <w:rPr>
          <w:rFonts w:eastAsia="Times New Roman"/>
        </w:rPr>
      </w:pPr>
      <w:r w:rsidRPr="00BD7AB6">
        <w:rPr>
          <w:rFonts w:eastAsia="Times New Roman"/>
        </w:rPr>
        <w:t>GPs should continue to use A&amp;G. Please note, however, that review and response times may vary due to hospital clinicians’ participation in inpatient rotas to support the Covid-19 response.</w:t>
      </w:r>
    </w:p>
    <w:p w14:paraId="5B3D35C7" w14:textId="2AEEC486" w:rsidR="00BD7AB6" w:rsidRDefault="00BD7AB6" w:rsidP="00BD7AB6">
      <w:pPr>
        <w:jc w:val="both"/>
        <w:rPr>
          <w:rFonts w:eastAsia="Times New Roman"/>
        </w:rPr>
      </w:pPr>
      <w:r w:rsidRPr="00BD7AB6">
        <w:rPr>
          <w:rFonts w:eastAsia="Times New Roman"/>
        </w:rPr>
        <w:t>Please stop routine referrals into BHRUT – at the current time the Trust cannot guarantee clinical review and oversight of these patients and so they are more safely held within primary care with support from BHRUT via A&amp;G.</w:t>
      </w:r>
    </w:p>
    <w:p w14:paraId="24F60FF0" w14:textId="77777777" w:rsidR="00BD7AB6" w:rsidRPr="00BD7AB6" w:rsidRDefault="00BD7AB6" w:rsidP="00BD7AB6">
      <w:pPr>
        <w:jc w:val="both"/>
        <w:rPr>
          <w:rFonts w:eastAsia="Times New Roman"/>
        </w:rPr>
      </w:pPr>
    </w:p>
    <w:p w14:paraId="56450050" w14:textId="0ECE3A10" w:rsidR="00BD7AB6" w:rsidRDefault="00BD7AB6" w:rsidP="00BD7AB6">
      <w:pPr>
        <w:jc w:val="both"/>
        <w:rPr>
          <w:rFonts w:eastAsia="Times New Roman"/>
        </w:rPr>
      </w:pPr>
      <w:r w:rsidRPr="00BD7AB6">
        <w:rPr>
          <w:rFonts w:eastAsia="Times New Roman"/>
        </w:rPr>
        <w:t>Specialist advice lines for all specialties being explored. As noted above Cardiology will launch 6 April, with more to follow as agreed. We’ll keep you updated.</w:t>
      </w:r>
    </w:p>
    <w:p w14:paraId="1896436B" w14:textId="77777777" w:rsidR="00BD7AB6" w:rsidRPr="00BD7AB6" w:rsidRDefault="00BD7AB6" w:rsidP="00BD7AB6">
      <w:pPr>
        <w:jc w:val="both"/>
        <w:rPr>
          <w:rFonts w:eastAsia="Times New Roman"/>
        </w:rPr>
      </w:pPr>
    </w:p>
    <w:p w14:paraId="3029E1EB" w14:textId="57A51DE9" w:rsidR="00BD7AB6" w:rsidRPr="00BD7AB6" w:rsidRDefault="00BD7AB6" w:rsidP="00BD7AB6">
      <w:pPr>
        <w:jc w:val="both"/>
        <w:rPr>
          <w:rFonts w:eastAsia="Times New Roman"/>
          <w:b/>
          <w:bCs/>
          <w:sz w:val="24"/>
          <w:szCs w:val="24"/>
        </w:rPr>
      </w:pPr>
      <w:r w:rsidRPr="00BD7AB6">
        <w:rPr>
          <w:rFonts w:eastAsia="Times New Roman"/>
          <w:b/>
          <w:bCs/>
          <w:sz w:val="24"/>
          <w:szCs w:val="24"/>
        </w:rPr>
        <w:t xml:space="preserve">2ww referrals </w:t>
      </w:r>
    </w:p>
    <w:p w14:paraId="74795CC4" w14:textId="77777777" w:rsidR="00BD7AB6" w:rsidRPr="00BD7AB6" w:rsidRDefault="00BD7AB6" w:rsidP="00BD7AB6">
      <w:pPr>
        <w:jc w:val="both"/>
        <w:rPr>
          <w:rFonts w:eastAsia="Times New Roman"/>
        </w:rPr>
      </w:pPr>
    </w:p>
    <w:p w14:paraId="51CCBA94" w14:textId="6EE8C555" w:rsidR="00BD7AB6" w:rsidRDefault="00BD7AB6" w:rsidP="00BD7AB6">
      <w:pPr>
        <w:jc w:val="both"/>
        <w:rPr>
          <w:rFonts w:eastAsia="Times New Roman"/>
        </w:rPr>
      </w:pPr>
      <w:r w:rsidRPr="00BD7AB6">
        <w:rPr>
          <w:rFonts w:eastAsia="Times New Roman"/>
        </w:rPr>
        <w:t>Please continue to make 2WW referrals as usual. Guidance will follow shortly on what diagnostics are required prior to a referral. Phlebotomy is still available in the community at a reduced number of sites.</w:t>
      </w:r>
    </w:p>
    <w:p w14:paraId="72E75113" w14:textId="77777777" w:rsidR="00BD7AB6" w:rsidRPr="00BD7AB6" w:rsidRDefault="00BD7AB6" w:rsidP="00BD7AB6">
      <w:pPr>
        <w:jc w:val="both"/>
        <w:rPr>
          <w:rFonts w:eastAsia="Times New Roman"/>
        </w:rPr>
      </w:pPr>
    </w:p>
    <w:p w14:paraId="361EA12C" w14:textId="2F1E4834" w:rsidR="00BD7AB6" w:rsidRDefault="00BD7AB6" w:rsidP="00BD7AB6">
      <w:pPr>
        <w:jc w:val="both"/>
        <w:rPr>
          <w:rFonts w:eastAsia="Times New Roman"/>
        </w:rPr>
      </w:pPr>
      <w:r w:rsidRPr="00BD7AB6">
        <w:rPr>
          <w:rFonts w:eastAsia="Times New Roman"/>
        </w:rPr>
        <w:t>Request from Atul – please can all GPs add their personal mobile phone details on all 2WW referrals to support any appropriate downgrading of 2WW referrals. We suggest adding it in the box where it asks for ’Usual GP’s name’</w:t>
      </w:r>
    </w:p>
    <w:p w14:paraId="37C4C7EF" w14:textId="1336FBE3" w:rsidR="00BD7AB6" w:rsidRDefault="00BD7AB6" w:rsidP="00BD7AB6">
      <w:pPr>
        <w:jc w:val="both"/>
        <w:rPr>
          <w:rFonts w:eastAsia="Times New Roman"/>
        </w:rPr>
      </w:pPr>
    </w:p>
    <w:p w14:paraId="3F69E1B2" w14:textId="5C044646" w:rsidR="00BD7AB6" w:rsidRDefault="00BD7AB6" w:rsidP="00BD7AB6">
      <w:pPr>
        <w:jc w:val="both"/>
        <w:rPr>
          <w:rFonts w:eastAsia="Times New Roman"/>
        </w:rPr>
      </w:pPr>
    </w:p>
    <w:p w14:paraId="2B08D8C0" w14:textId="77777777" w:rsidR="00BD7AB6" w:rsidRPr="00BD7AB6" w:rsidRDefault="00BD7AB6" w:rsidP="00BD7AB6">
      <w:pPr>
        <w:jc w:val="both"/>
        <w:rPr>
          <w:rFonts w:eastAsia="Times New Roman"/>
        </w:rPr>
      </w:pPr>
    </w:p>
    <w:p w14:paraId="5019F3EB" w14:textId="0D70181E" w:rsidR="00BD7AB6" w:rsidRDefault="00BD7AB6" w:rsidP="00BD7AB6">
      <w:pPr>
        <w:jc w:val="both"/>
        <w:rPr>
          <w:rFonts w:eastAsia="Times New Roman"/>
          <w:b/>
          <w:bCs/>
          <w:sz w:val="24"/>
          <w:szCs w:val="24"/>
        </w:rPr>
      </w:pPr>
      <w:r w:rsidRPr="00BD7AB6">
        <w:rPr>
          <w:rFonts w:eastAsia="Times New Roman"/>
          <w:b/>
          <w:bCs/>
          <w:sz w:val="24"/>
          <w:szCs w:val="24"/>
        </w:rPr>
        <w:t>Routine diagnostics</w:t>
      </w:r>
    </w:p>
    <w:p w14:paraId="2059ECA0" w14:textId="77777777" w:rsidR="00BD7AB6" w:rsidRPr="00BD7AB6" w:rsidRDefault="00BD7AB6" w:rsidP="00BD7AB6">
      <w:pPr>
        <w:jc w:val="both"/>
        <w:rPr>
          <w:rFonts w:eastAsia="Times New Roman"/>
          <w:sz w:val="24"/>
          <w:szCs w:val="24"/>
        </w:rPr>
      </w:pPr>
    </w:p>
    <w:p w14:paraId="0EAF5D89" w14:textId="77777777" w:rsidR="00BD7AB6" w:rsidRPr="00BD7AB6" w:rsidRDefault="00BD7AB6" w:rsidP="00BD7AB6">
      <w:pPr>
        <w:jc w:val="both"/>
        <w:rPr>
          <w:rFonts w:eastAsia="Times New Roman"/>
        </w:rPr>
      </w:pPr>
      <w:r w:rsidRPr="00BD7AB6">
        <w:rPr>
          <w:rFonts w:eastAsia="Times New Roman"/>
        </w:rPr>
        <w:t>Please use your clinical judgement and separate referrals into:</w:t>
      </w:r>
    </w:p>
    <w:p w14:paraId="78A3F81B" w14:textId="77777777" w:rsidR="00BD7AB6" w:rsidRPr="00BD7AB6" w:rsidRDefault="00BD7AB6" w:rsidP="00BD7AB6">
      <w:pPr>
        <w:numPr>
          <w:ilvl w:val="1"/>
          <w:numId w:val="17"/>
        </w:numPr>
        <w:jc w:val="both"/>
        <w:rPr>
          <w:rFonts w:eastAsia="Times New Roman"/>
        </w:rPr>
      </w:pPr>
      <w:r w:rsidRPr="00BD7AB6">
        <w:rPr>
          <w:rFonts w:eastAsia="Times New Roman"/>
        </w:rPr>
        <w:t>Need to be done now, absolutely necessary</w:t>
      </w:r>
    </w:p>
    <w:p w14:paraId="45720B82" w14:textId="34D772AB" w:rsidR="00BD7AB6" w:rsidRDefault="00BD7AB6" w:rsidP="00BD7AB6">
      <w:pPr>
        <w:numPr>
          <w:ilvl w:val="1"/>
          <w:numId w:val="17"/>
        </w:numPr>
        <w:jc w:val="both"/>
        <w:rPr>
          <w:rFonts w:eastAsia="Times New Roman"/>
        </w:rPr>
      </w:pPr>
      <w:r w:rsidRPr="00BD7AB6">
        <w:rPr>
          <w:rFonts w:eastAsia="Times New Roman"/>
        </w:rPr>
        <w:t xml:space="preserve">Need to go onto a planned list for post </w:t>
      </w:r>
      <w:proofErr w:type="spellStart"/>
      <w:r w:rsidRPr="00BD7AB6">
        <w:rPr>
          <w:rFonts w:eastAsia="Times New Roman"/>
        </w:rPr>
        <w:t>Covid</w:t>
      </w:r>
      <w:proofErr w:type="spellEnd"/>
      <w:r w:rsidRPr="00BD7AB6">
        <w:rPr>
          <w:rFonts w:eastAsia="Times New Roman"/>
        </w:rPr>
        <w:t xml:space="preserve"> to be held at BHRUT</w:t>
      </w:r>
    </w:p>
    <w:p w14:paraId="4856DAF8" w14:textId="77777777" w:rsidR="00BD7AB6" w:rsidRPr="00BD7AB6" w:rsidRDefault="00BD7AB6" w:rsidP="00BD7AB6">
      <w:pPr>
        <w:numPr>
          <w:ilvl w:val="1"/>
          <w:numId w:val="17"/>
        </w:numPr>
        <w:jc w:val="both"/>
        <w:rPr>
          <w:rFonts w:eastAsia="Times New Roman"/>
        </w:rPr>
      </w:pPr>
    </w:p>
    <w:p w14:paraId="4330630D" w14:textId="53E9A285" w:rsidR="00BD7AB6" w:rsidRDefault="00BD7AB6" w:rsidP="00BD7AB6">
      <w:pPr>
        <w:jc w:val="both"/>
        <w:rPr>
          <w:rFonts w:eastAsia="Times New Roman"/>
        </w:rPr>
      </w:pPr>
      <w:r w:rsidRPr="00BD7AB6">
        <w:rPr>
          <w:rFonts w:eastAsia="Times New Roman"/>
        </w:rPr>
        <w:t xml:space="preserve">Please utilise community diagnostic providers wherever possible – you now have the ability to refer to Spire for CT scans in addition to the usual community provision.  </w:t>
      </w:r>
      <w:r>
        <w:rPr>
          <w:rFonts w:eastAsia="Times New Roman"/>
        </w:rPr>
        <w:t>See Appendix 1.</w:t>
      </w:r>
    </w:p>
    <w:p w14:paraId="79E28424" w14:textId="77777777" w:rsidR="00BD7AB6" w:rsidRPr="00BD7AB6" w:rsidRDefault="00BD7AB6" w:rsidP="00BD7AB6">
      <w:pPr>
        <w:jc w:val="both"/>
        <w:rPr>
          <w:rFonts w:eastAsia="Times New Roman"/>
        </w:rPr>
      </w:pPr>
    </w:p>
    <w:p w14:paraId="3254C7FC" w14:textId="0A47C088" w:rsidR="00BD7AB6" w:rsidRDefault="00BD7AB6" w:rsidP="00BD7AB6">
      <w:pPr>
        <w:jc w:val="both"/>
        <w:rPr>
          <w:rFonts w:eastAsia="Times New Roman"/>
          <w:b/>
          <w:bCs/>
          <w:sz w:val="24"/>
          <w:szCs w:val="24"/>
        </w:rPr>
      </w:pPr>
      <w:r w:rsidRPr="00BD7AB6">
        <w:rPr>
          <w:rFonts w:eastAsia="Times New Roman"/>
          <w:b/>
          <w:bCs/>
          <w:sz w:val="24"/>
          <w:szCs w:val="24"/>
        </w:rPr>
        <w:t>Referrals - community and private providers</w:t>
      </w:r>
    </w:p>
    <w:p w14:paraId="7DB1E510" w14:textId="77777777" w:rsidR="00857B1E" w:rsidRPr="00BD7AB6" w:rsidRDefault="00857B1E" w:rsidP="00BD7AB6">
      <w:pPr>
        <w:jc w:val="both"/>
        <w:rPr>
          <w:rFonts w:eastAsia="Times New Roman"/>
          <w:sz w:val="24"/>
          <w:szCs w:val="24"/>
        </w:rPr>
      </w:pPr>
    </w:p>
    <w:p w14:paraId="7988D55A" w14:textId="2CAD97D7" w:rsidR="00BD7AB6" w:rsidRDefault="00BD7AB6" w:rsidP="00BD7AB6">
      <w:pPr>
        <w:jc w:val="both"/>
        <w:rPr>
          <w:rFonts w:eastAsia="Times New Roman"/>
        </w:rPr>
      </w:pPr>
      <w:r w:rsidRPr="00BD7AB6">
        <w:rPr>
          <w:rFonts w:eastAsia="Times New Roman"/>
        </w:rPr>
        <w:t>All community and private providers are being advised that they are required to manage patients on their PTLs and not just return referrals to GPs.  If you do receive any letters discharging patients as a result of Covid-19 then please drop Tracy an email to let her know (</w:t>
      </w:r>
      <w:hyperlink r:id="rId8" w:history="1">
        <w:r w:rsidRPr="00BD7AB6">
          <w:rPr>
            <w:rStyle w:val="Hyperlink"/>
            <w:rFonts w:eastAsia="Times New Roman"/>
          </w:rPr>
          <w:t>tracy.welsh1@nhs.net</w:t>
        </w:r>
      </w:hyperlink>
      <w:r w:rsidRPr="00BD7AB6">
        <w:rPr>
          <w:rFonts w:eastAsia="Times New Roman"/>
        </w:rPr>
        <w:t>)</w:t>
      </w:r>
    </w:p>
    <w:p w14:paraId="1AA6E4DB" w14:textId="77777777" w:rsidR="00857B1E" w:rsidRPr="00BD7AB6" w:rsidRDefault="00857B1E" w:rsidP="00BD7AB6">
      <w:pPr>
        <w:jc w:val="both"/>
        <w:rPr>
          <w:rFonts w:eastAsia="Times New Roman"/>
        </w:rPr>
      </w:pPr>
    </w:p>
    <w:p w14:paraId="116DD07D" w14:textId="0FA65F8E" w:rsidR="00BD7AB6" w:rsidRPr="00857B1E" w:rsidRDefault="00BD7AB6" w:rsidP="00BD7AB6">
      <w:pPr>
        <w:jc w:val="both"/>
        <w:rPr>
          <w:rFonts w:eastAsia="Times New Roman"/>
          <w:b/>
          <w:bCs/>
          <w:sz w:val="24"/>
          <w:szCs w:val="24"/>
        </w:rPr>
      </w:pPr>
      <w:r w:rsidRPr="00BD7AB6">
        <w:rPr>
          <w:rFonts w:eastAsia="Times New Roman"/>
          <w:b/>
          <w:bCs/>
          <w:sz w:val="24"/>
          <w:szCs w:val="24"/>
        </w:rPr>
        <w:t>Hot clinics: Early pregnancy, DVT and paediatrics</w:t>
      </w:r>
    </w:p>
    <w:p w14:paraId="7CAC94B0" w14:textId="77777777" w:rsidR="00857B1E" w:rsidRPr="00BD7AB6" w:rsidRDefault="00857B1E" w:rsidP="00BD7AB6">
      <w:pPr>
        <w:jc w:val="both"/>
        <w:rPr>
          <w:rFonts w:eastAsia="Times New Roman"/>
        </w:rPr>
      </w:pPr>
    </w:p>
    <w:p w14:paraId="3CE40960" w14:textId="77777777" w:rsidR="00BD7AB6" w:rsidRPr="00BD7AB6" w:rsidRDefault="00BD7AB6" w:rsidP="00BD7AB6">
      <w:pPr>
        <w:jc w:val="both"/>
        <w:rPr>
          <w:rFonts w:eastAsia="Times New Roman"/>
        </w:rPr>
      </w:pPr>
      <w:r w:rsidRPr="00BD7AB6">
        <w:rPr>
          <w:rFonts w:eastAsia="Times New Roman"/>
        </w:rPr>
        <w:t>These hot clinics should continue to run as normal. The Trust will update if there are any changes to DVT or Paediatrics.</w:t>
      </w:r>
    </w:p>
    <w:p w14:paraId="450514F3" w14:textId="450C9BDD" w:rsidR="00E46CF5" w:rsidRDefault="00E46CF5" w:rsidP="006B2AB8">
      <w:pPr>
        <w:jc w:val="both"/>
        <w:rPr>
          <w:rFonts w:eastAsia="Times New Roman"/>
        </w:rPr>
      </w:pPr>
    </w:p>
    <w:p w14:paraId="0FC43512" w14:textId="7534A776" w:rsidR="00BD7AB6" w:rsidRDefault="00BD7AB6" w:rsidP="006B2AB8">
      <w:pPr>
        <w:jc w:val="both"/>
        <w:rPr>
          <w:rFonts w:eastAsia="Times New Roman"/>
        </w:rPr>
      </w:pPr>
    </w:p>
    <w:p w14:paraId="0009555A" w14:textId="011C1E5D" w:rsidR="00BD7AB6" w:rsidRDefault="00BD7AB6" w:rsidP="006B2AB8">
      <w:pPr>
        <w:jc w:val="both"/>
        <w:rPr>
          <w:rFonts w:eastAsia="Times New Roman"/>
        </w:rPr>
      </w:pPr>
    </w:p>
    <w:p w14:paraId="2EC57FE6" w14:textId="69C85ED4" w:rsidR="00BD7AB6" w:rsidRDefault="00BD7AB6" w:rsidP="006B2AB8">
      <w:pPr>
        <w:jc w:val="both"/>
        <w:rPr>
          <w:rFonts w:eastAsia="Times New Roman"/>
        </w:rPr>
      </w:pPr>
    </w:p>
    <w:p w14:paraId="46EAEA18" w14:textId="3D2376F5" w:rsidR="00BD7AB6" w:rsidRDefault="00BD7AB6" w:rsidP="006B2AB8">
      <w:pPr>
        <w:jc w:val="both"/>
        <w:rPr>
          <w:rFonts w:eastAsia="Times New Roman"/>
        </w:rPr>
      </w:pPr>
    </w:p>
    <w:p w14:paraId="14975F7C" w14:textId="0E36E0A8" w:rsidR="00BD7AB6" w:rsidRDefault="00BD7AB6" w:rsidP="006B2AB8">
      <w:pPr>
        <w:jc w:val="both"/>
        <w:rPr>
          <w:rFonts w:eastAsia="Times New Roman"/>
        </w:rPr>
      </w:pPr>
    </w:p>
    <w:p w14:paraId="6A5540E1" w14:textId="63A6EC40" w:rsidR="00BD7AB6" w:rsidRDefault="00BD7AB6" w:rsidP="006B2AB8">
      <w:pPr>
        <w:jc w:val="both"/>
        <w:rPr>
          <w:rFonts w:eastAsia="Times New Roman"/>
        </w:rPr>
      </w:pPr>
    </w:p>
    <w:p w14:paraId="15C23E66" w14:textId="57E09F27" w:rsidR="00BD7AB6" w:rsidRDefault="00BD7AB6" w:rsidP="006B2AB8">
      <w:pPr>
        <w:jc w:val="both"/>
        <w:rPr>
          <w:rFonts w:eastAsia="Times New Roman"/>
        </w:rPr>
      </w:pPr>
    </w:p>
    <w:p w14:paraId="5F467BAD" w14:textId="2E0373E4" w:rsidR="00BD7AB6" w:rsidRDefault="00BD7AB6" w:rsidP="006B2AB8">
      <w:pPr>
        <w:jc w:val="both"/>
        <w:rPr>
          <w:rFonts w:eastAsia="Times New Roman"/>
        </w:rPr>
      </w:pPr>
    </w:p>
    <w:p w14:paraId="5581B5B6" w14:textId="6C24F6AF" w:rsidR="00BD7AB6" w:rsidRDefault="00BD7AB6" w:rsidP="006B2AB8">
      <w:pPr>
        <w:jc w:val="both"/>
        <w:rPr>
          <w:rFonts w:eastAsia="Times New Roman"/>
        </w:rPr>
      </w:pPr>
    </w:p>
    <w:p w14:paraId="6118832B" w14:textId="046D0289" w:rsidR="00BD7AB6" w:rsidRDefault="00BD7AB6" w:rsidP="006B2AB8">
      <w:pPr>
        <w:jc w:val="both"/>
        <w:rPr>
          <w:rFonts w:eastAsia="Times New Roman"/>
        </w:rPr>
      </w:pPr>
    </w:p>
    <w:p w14:paraId="6506E330" w14:textId="544682BA" w:rsidR="00BD7AB6" w:rsidRDefault="00BD7AB6" w:rsidP="006B2AB8">
      <w:pPr>
        <w:jc w:val="both"/>
        <w:rPr>
          <w:rFonts w:eastAsia="Times New Roman"/>
        </w:rPr>
      </w:pPr>
    </w:p>
    <w:p w14:paraId="3011EEB1" w14:textId="3AFEBCF7" w:rsidR="00BD7AB6" w:rsidRDefault="00BD7AB6" w:rsidP="006B2AB8">
      <w:pPr>
        <w:jc w:val="both"/>
        <w:rPr>
          <w:rFonts w:eastAsia="Times New Roman"/>
        </w:rPr>
      </w:pPr>
    </w:p>
    <w:p w14:paraId="59A42034" w14:textId="087447E1" w:rsidR="00BD7AB6" w:rsidRDefault="00BD7AB6" w:rsidP="006B2AB8">
      <w:pPr>
        <w:jc w:val="both"/>
        <w:rPr>
          <w:rFonts w:eastAsia="Times New Roman"/>
        </w:rPr>
      </w:pPr>
    </w:p>
    <w:p w14:paraId="6FF6462C" w14:textId="55EEF21B" w:rsidR="00BD7AB6" w:rsidRDefault="00BD7AB6" w:rsidP="006B2AB8">
      <w:pPr>
        <w:jc w:val="both"/>
        <w:rPr>
          <w:rFonts w:eastAsia="Times New Roman"/>
        </w:rPr>
      </w:pPr>
    </w:p>
    <w:p w14:paraId="4ACAD3D8" w14:textId="622DDDBC" w:rsidR="00BD7AB6" w:rsidRDefault="00BD7AB6" w:rsidP="006B2AB8">
      <w:pPr>
        <w:jc w:val="both"/>
        <w:rPr>
          <w:rFonts w:eastAsia="Times New Roman"/>
        </w:rPr>
      </w:pPr>
    </w:p>
    <w:p w14:paraId="14A04E17" w14:textId="64E08532" w:rsidR="00BD7AB6" w:rsidRDefault="00BD7AB6" w:rsidP="006B2AB8">
      <w:pPr>
        <w:jc w:val="both"/>
        <w:rPr>
          <w:rFonts w:eastAsia="Times New Roman"/>
        </w:rPr>
      </w:pPr>
    </w:p>
    <w:p w14:paraId="1462BBE3" w14:textId="2ACEBC72" w:rsidR="00BD7AB6" w:rsidRDefault="00BD7AB6" w:rsidP="006B2AB8">
      <w:pPr>
        <w:jc w:val="both"/>
        <w:rPr>
          <w:rFonts w:eastAsia="Times New Roman"/>
        </w:rPr>
      </w:pPr>
    </w:p>
    <w:p w14:paraId="5820381B" w14:textId="671543B7" w:rsidR="00BD7AB6" w:rsidRDefault="00BD7AB6" w:rsidP="006B2AB8">
      <w:pPr>
        <w:jc w:val="both"/>
        <w:rPr>
          <w:rFonts w:eastAsia="Times New Roman"/>
        </w:rPr>
      </w:pPr>
    </w:p>
    <w:p w14:paraId="35D3B081" w14:textId="1527035B" w:rsidR="00BD7AB6" w:rsidRDefault="00BD7AB6" w:rsidP="006B2AB8">
      <w:pPr>
        <w:jc w:val="both"/>
        <w:rPr>
          <w:rFonts w:eastAsia="Times New Roman"/>
        </w:rPr>
      </w:pPr>
    </w:p>
    <w:p w14:paraId="14B88045" w14:textId="051D921D" w:rsidR="00BD7AB6" w:rsidRDefault="00BD7AB6" w:rsidP="006B2AB8">
      <w:pPr>
        <w:jc w:val="both"/>
        <w:rPr>
          <w:rFonts w:eastAsia="Times New Roman"/>
        </w:rPr>
      </w:pPr>
    </w:p>
    <w:p w14:paraId="5A7B1B1B" w14:textId="3FCBB9F8" w:rsidR="00BD7AB6" w:rsidRDefault="00BD7AB6" w:rsidP="006B2AB8">
      <w:pPr>
        <w:jc w:val="both"/>
        <w:rPr>
          <w:rFonts w:eastAsia="Times New Roman"/>
        </w:rPr>
      </w:pPr>
    </w:p>
    <w:p w14:paraId="05AA2CCC" w14:textId="6C854F72" w:rsidR="00BD7AB6" w:rsidRDefault="00BD7AB6" w:rsidP="006B2AB8">
      <w:pPr>
        <w:jc w:val="both"/>
        <w:rPr>
          <w:rFonts w:eastAsia="Times New Roman"/>
        </w:rPr>
      </w:pPr>
    </w:p>
    <w:p w14:paraId="5145B13D" w14:textId="79AD4F7E" w:rsidR="00BD7AB6" w:rsidRDefault="00BD7AB6" w:rsidP="006B2AB8">
      <w:pPr>
        <w:jc w:val="both"/>
        <w:rPr>
          <w:rFonts w:eastAsia="Times New Roman"/>
        </w:rPr>
      </w:pPr>
    </w:p>
    <w:p w14:paraId="08CF88EA" w14:textId="1CC44177" w:rsidR="00BD7AB6" w:rsidRDefault="00BD7AB6" w:rsidP="006B2AB8">
      <w:pPr>
        <w:jc w:val="both"/>
        <w:rPr>
          <w:rFonts w:eastAsia="Times New Roman"/>
        </w:rPr>
      </w:pPr>
    </w:p>
    <w:p w14:paraId="30103E82" w14:textId="7A3AD79E" w:rsidR="00BD7AB6" w:rsidRDefault="00BD7AB6" w:rsidP="006B2AB8">
      <w:pPr>
        <w:jc w:val="both"/>
        <w:rPr>
          <w:rFonts w:eastAsia="Times New Roman"/>
        </w:rPr>
      </w:pPr>
    </w:p>
    <w:p w14:paraId="3E6EB2CC" w14:textId="37CE1340" w:rsidR="00BD7AB6" w:rsidRDefault="00BD7AB6" w:rsidP="006B2AB8">
      <w:pPr>
        <w:jc w:val="both"/>
        <w:rPr>
          <w:rFonts w:eastAsia="Times New Roman"/>
        </w:rPr>
      </w:pPr>
    </w:p>
    <w:p w14:paraId="77C5619A" w14:textId="6A3E4B9A" w:rsidR="00BD7AB6" w:rsidRDefault="00BD7AB6" w:rsidP="006B2AB8">
      <w:pPr>
        <w:jc w:val="both"/>
        <w:rPr>
          <w:rFonts w:eastAsia="Times New Roman"/>
        </w:rPr>
      </w:pPr>
    </w:p>
    <w:p w14:paraId="3127BA8F" w14:textId="5C2CE075" w:rsidR="00BD7AB6" w:rsidRDefault="00BD7AB6" w:rsidP="006B2AB8">
      <w:pPr>
        <w:jc w:val="both"/>
        <w:rPr>
          <w:rFonts w:eastAsia="Times New Roman"/>
        </w:rPr>
      </w:pPr>
      <w:bookmarkStart w:id="1" w:name="_GoBack"/>
      <w:bookmarkEnd w:id="1"/>
    </w:p>
    <w:p w14:paraId="40ABC08C" w14:textId="55192579" w:rsidR="00BD7AB6" w:rsidRPr="00BD7AB6" w:rsidRDefault="00BD7AB6" w:rsidP="006B2AB8">
      <w:pPr>
        <w:jc w:val="both"/>
        <w:rPr>
          <w:rFonts w:eastAsia="Times New Roman"/>
          <w:b/>
          <w:bCs/>
        </w:rPr>
      </w:pPr>
      <w:r w:rsidRPr="00BD7AB6">
        <w:rPr>
          <w:rFonts w:eastAsia="Times New Roman"/>
          <w:b/>
          <w:bCs/>
          <w:sz w:val="24"/>
          <w:szCs w:val="24"/>
        </w:rPr>
        <w:t>Appendix 1:  Imaging Referral Form</w:t>
      </w:r>
    </w:p>
    <w:p w14:paraId="12663826" w14:textId="6A21973D" w:rsidR="00BD7AB6" w:rsidRPr="00E46CF5" w:rsidRDefault="00BD7AB6" w:rsidP="006B2AB8">
      <w:pPr>
        <w:jc w:val="both"/>
        <w:rPr>
          <w:rFonts w:eastAsia="Times New Roman"/>
        </w:rPr>
      </w:pPr>
      <w:r>
        <w:rPr>
          <w:noProof/>
        </w:rPr>
        <w:drawing>
          <wp:inline distT="0" distB="0" distL="0" distR="0" wp14:anchorId="25B3DD0D" wp14:editId="0033F6B2">
            <wp:extent cx="5553075" cy="7953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53075" cy="7953375"/>
                    </a:xfrm>
                    <a:prstGeom prst="rect">
                      <a:avLst/>
                    </a:prstGeom>
                  </pic:spPr>
                </pic:pic>
              </a:graphicData>
            </a:graphic>
          </wp:inline>
        </w:drawing>
      </w:r>
    </w:p>
    <w:sectPr w:rsidR="00BD7AB6" w:rsidRPr="00E46CF5" w:rsidSect="00036240">
      <w:headerReference w:type="default" r:id="rId10"/>
      <w:footerReference w:type="default" r:id="rId11"/>
      <w:pgSz w:w="11906" w:h="16838"/>
      <w:pgMar w:top="1440" w:right="1440" w:bottom="1440" w:left="1440"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3B3C7" w14:textId="77777777" w:rsidR="00236FE2" w:rsidRDefault="00236FE2" w:rsidP="00036240">
      <w:r>
        <w:separator/>
      </w:r>
    </w:p>
  </w:endnote>
  <w:endnote w:type="continuationSeparator" w:id="0">
    <w:p w14:paraId="731C028D" w14:textId="77777777" w:rsidR="00236FE2" w:rsidRDefault="00236FE2" w:rsidP="0003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D2D7A" w14:textId="77777777" w:rsidR="00036240" w:rsidRDefault="00036240" w:rsidP="00036240">
    <w:pPr>
      <w:pStyle w:val="Footer"/>
      <w:jc w:val="center"/>
    </w:pPr>
    <w:proofErr w:type="spellStart"/>
    <w:r>
      <w:t>HealthBridge</w:t>
    </w:r>
    <w:proofErr w:type="spellEnd"/>
    <w:r>
      <w:t xml:space="preserve"> Direct Co Reg No: 9116741 (Registrar for England and Wales)</w:t>
    </w:r>
  </w:p>
  <w:p w14:paraId="030687C0" w14:textId="77777777" w:rsidR="00036240" w:rsidRDefault="00036240" w:rsidP="00036240">
    <w:pPr>
      <w:pStyle w:val="Footer"/>
      <w:jc w:val="center"/>
    </w:pPr>
    <w:r>
      <w:t xml:space="preserve">Registered Office and Head Office: The </w:t>
    </w:r>
    <w:proofErr w:type="spellStart"/>
    <w:r>
      <w:t>Vintry</w:t>
    </w:r>
    <w:proofErr w:type="spellEnd"/>
    <w:r>
      <w:t>, 53-63 Redbridge Lane East, Ilford, IG4 5EY</w:t>
    </w:r>
  </w:p>
  <w:p w14:paraId="2C928FD7" w14:textId="77777777" w:rsidR="00036240" w:rsidRDefault="00036240" w:rsidP="00036240">
    <w:pPr>
      <w:pStyle w:val="Footer"/>
      <w:jc w:val="center"/>
    </w:pPr>
    <w:r>
      <w:t>This Organisation is Authorised and Regulated by the Care Quality Commission</w:t>
    </w:r>
  </w:p>
  <w:p w14:paraId="0DA502B4" w14:textId="77777777" w:rsidR="00036240" w:rsidRDefault="00036240" w:rsidP="00036240">
    <w:pPr>
      <w:pStyle w:val="Footer"/>
      <w:jc w:val="center"/>
    </w:pPr>
    <w:r>
      <w:t>http://www.cqc.org.uk/</w:t>
    </w:r>
  </w:p>
  <w:p w14:paraId="5391B57B" w14:textId="77777777" w:rsidR="00036240" w:rsidRDefault="00036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B737E" w14:textId="77777777" w:rsidR="00236FE2" w:rsidRDefault="00236FE2" w:rsidP="00036240">
      <w:bookmarkStart w:id="0" w:name="_Hlk35338131"/>
      <w:bookmarkEnd w:id="0"/>
      <w:r>
        <w:separator/>
      </w:r>
    </w:p>
  </w:footnote>
  <w:footnote w:type="continuationSeparator" w:id="0">
    <w:p w14:paraId="4D3259E1" w14:textId="77777777" w:rsidR="00236FE2" w:rsidRDefault="00236FE2" w:rsidP="00036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E1465" w14:textId="0E60BF3F" w:rsidR="00036240" w:rsidRPr="002E380F" w:rsidRDefault="00036240" w:rsidP="00036240">
    <w:pPr>
      <w:pStyle w:val="Header"/>
    </w:pPr>
    <w:r>
      <w:rPr>
        <w:noProof/>
      </w:rPr>
      <w:drawing>
        <wp:inline distT="0" distB="0" distL="0" distR="0" wp14:anchorId="1669622B" wp14:editId="023D4193">
          <wp:extent cx="1012190" cy="43307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190" cy="433070"/>
                  </a:xfrm>
                  <a:prstGeom prst="rect">
                    <a:avLst/>
                  </a:prstGeom>
                  <a:noFill/>
                </pic:spPr>
              </pic:pic>
            </a:graphicData>
          </a:graphic>
        </wp:inline>
      </w:drawing>
    </w:r>
    <w:r>
      <w:ptab w:relativeTo="margin" w:alignment="center" w:leader="none"/>
    </w:r>
    <w:r>
      <w:ptab w:relativeTo="margin" w:alignment="right" w:leader="none"/>
    </w:r>
    <w:r w:rsidRPr="00036240">
      <w:t xml:space="preserve"> </w:t>
    </w:r>
    <w:r w:rsidRPr="002E380F">
      <w:t xml:space="preserve">The </w:t>
    </w:r>
    <w:proofErr w:type="spellStart"/>
    <w:r w:rsidRPr="002E380F">
      <w:t>Vintry</w:t>
    </w:r>
    <w:proofErr w:type="spellEnd"/>
    <w:r w:rsidRPr="002E380F">
      <w:t xml:space="preserve">, 53 – 63 Redbridge Lane East                                </w:t>
    </w:r>
  </w:p>
  <w:p w14:paraId="3F516519" w14:textId="2700C220" w:rsidR="00036240" w:rsidRPr="002E380F" w:rsidRDefault="00036240" w:rsidP="00036240">
    <w:pPr>
      <w:pStyle w:val="Header"/>
    </w:pPr>
    <w:r w:rsidRPr="002E380F">
      <w:t xml:space="preserve">                                                                                                                                         </w:t>
    </w:r>
    <w:r>
      <w:t xml:space="preserve">                  </w:t>
    </w:r>
    <w:r w:rsidR="00BD7AB6">
      <w:t>I</w:t>
    </w:r>
    <w:r w:rsidRPr="002E380F">
      <w:t>lford, IG4 5EY</w:t>
    </w:r>
  </w:p>
  <w:p w14:paraId="30A033F8" w14:textId="77777777" w:rsidR="00036240" w:rsidRPr="002E380F" w:rsidRDefault="00036240" w:rsidP="00036240">
    <w:pPr>
      <w:pStyle w:val="Header"/>
    </w:pPr>
    <w:r w:rsidRPr="002E380F">
      <w:tab/>
      <w:t xml:space="preserve">      </w:t>
    </w:r>
    <w:r w:rsidRPr="002E380F">
      <w:tab/>
    </w:r>
    <w:hyperlink r:id="rId2" w:history="1">
      <w:r w:rsidRPr="00067AF8">
        <w:rPr>
          <w:rStyle w:val="Hyperlink"/>
        </w:rPr>
        <w:t>www.healthbridgedirect.co.uk</w:t>
      </w:r>
    </w:hyperlink>
    <w:r>
      <w:t xml:space="preserve"> </w:t>
    </w:r>
  </w:p>
  <w:p w14:paraId="0CF67A4D" w14:textId="77777777" w:rsidR="00036240" w:rsidRDefault="00036240" w:rsidP="00036240">
    <w:pPr>
      <w:pStyle w:val="Header"/>
    </w:pPr>
    <w:r w:rsidRPr="002E380F">
      <w:tab/>
      <w:t xml:space="preserve">           </w:t>
    </w:r>
    <w:r w:rsidRPr="002E380F">
      <w:tab/>
      <w:t>info@healthbridgedirect.co.uk</w:t>
    </w:r>
  </w:p>
  <w:p w14:paraId="08B0A823" w14:textId="6B289172" w:rsidR="00036240" w:rsidRDefault="000362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562C7"/>
    <w:multiLevelType w:val="multilevel"/>
    <w:tmpl w:val="5BBE14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8A5554"/>
    <w:multiLevelType w:val="multilevel"/>
    <w:tmpl w:val="6CB0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561EED"/>
    <w:multiLevelType w:val="multilevel"/>
    <w:tmpl w:val="36FCF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6113F6"/>
    <w:multiLevelType w:val="multilevel"/>
    <w:tmpl w:val="E6481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E964D5"/>
    <w:multiLevelType w:val="multilevel"/>
    <w:tmpl w:val="5BBE14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ED21637"/>
    <w:multiLevelType w:val="multilevel"/>
    <w:tmpl w:val="01AA2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D7198A"/>
    <w:multiLevelType w:val="multilevel"/>
    <w:tmpl w:val="DDFED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197A6B"/>
    <w:multiLevelType w:val="multilevel"/>
    <w:tmpl w:val="60C28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1D300F"/>
    <w:multiLevelType w:val="hybridMultilevel"/>
    <w:tmpl w:val="FD16E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AA144D"/>
    <w:multiLevelType w:val="multilevel"/>
    <w:tmpl w:val="01FA1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FB1B53"/>
    <w:multiLevelType w:val="multilevel"/>
    <w:tmpl w:val="5BBE14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C9A5B9C"/>
    <w:multiLevelType w:val="multilevel"/>
    <w:tmpl w:val="5BBE14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FD46BFA"/>
    <w:multiLevelType w:val="hybridMultilevel"/>
    <w:tmpl w:val="B256312E"/>
    <w:lvl w:ilvl="0" w:tplc="4D0C15AC">
      <w:start w:val="1"/>
      <w:numFmt w:val="decimal"/>
      <w:lvlText w:val="%1."/>
      <w:lvlJc w:val="left"/>
      <w:pPr>
        <w:ind w:left="1020" w:hanging="6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2F360D"/>
    <w:multiLevelType w:val="multilevel"/>
    <w:tmpl w:val="AAF06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50329B"/>
    <w:multiLevelType w:val="multilevel"/>
    <w:tmpl w:val="5BBE14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9156CC2"/>
    <w:multiLevelType w:val="multilevel"/>
    <w:tmpl w:val="5BBE14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B345FF4"/>
    <w:multiLevelType w:val="multilevel"/>
    <w:tmpl w:val="B352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15"/>
  </w:num>
  <w:num w:numId="4">
    <w:abstractNumId w:val="0"/>
  </w:num>
  <w:num w:numId="5">
    <w:abstractNumId w:val="11"/>
  </w:num>
  <w:num w:numId="6">
    <w:abstractNumId w:val="4"/>
  </w:num>
  <w:num w:numId="7">
    <w:abstractNumId w:val="9"/>
  </w:num>
  <w:num w:numId="8">
    <w:abstractNumId w:val="2"/>
  </w:num>
  <w:num w:numId="9">
    <w:abstractNumId w:val="3"/>
  </w:num>
  <w:num w:numId="10">
    <w:abstractNumId w:val="6"/>
  </w:num>
  <w:num w:numId="11">
    <w:abstractNumId w:val="13"/>
  </w:num>
  <w:num w:numId="12">
    <w:abstractNumId w:val="5"/>
  </w:num>
  <w:num w:numId="13">
    <w:abstractNumId w:val="16"/>
  </w:num>
  <w:num w:numId="14">
    <w:abstractNumId w:val="12"/>
  </w:num>
  <w:num w:numId="15">
    <w:abstractNumId w:val="8"/>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F6D"/>
    <w:rsid w:val="00036240"/>
    <w:rsid w:val="00063F6D"/>
    <w:rsid w:val="000C43A5"/>
    <w:rsid w:val="000D3C16"/>
    <w:rsid w:val="0015369B"/>
    <w:rsid w:val="00236FE2"/>
    <w:rsid w:val="00246E5E"/>
    <w:rsid w:val="002709F7"/>
    <w:rsid w:val="0033692F"/>
    <w:rsid w:val="00343BEF"/>
    <w:rsid w:val="003D3F76"/>
    <w:rsid w:val="003D644F"/>
    <w:rsid w:val="00423F44"/>
    <w:rsid w:val="0046486B"/>
    <w:rsid w:val="00492610"/>
    <w:rsid w:val="004E49FC"/>
    <w:rsid w:val="005D339F"/>
    <w:rsid w:val="006042FB"/>
    <w:rsid w:val="006B2AB8"/>
    <w:rsid w:val="00716494"/>
    <w:rsid w:val="0077012E"/>
    <w:rsid w:val="00857B1E"/>
    <w:rsid w:val="008A6469"/>
    <w:rsid w:val="009327B9"/>
    <w:rsid w:val="00990F93"/>
    <w:rsid w:val="00AC07D1"/>
    <w:rsid w:val="00BD7AB6"/>
    <w:rsid w:val="00C135CE"/>
    <w:rsid w:val="00C46D5C"/>
    <w:rsid w:val="00C83210"/>
    <w:rsid w:val="00CF1F1E"/>
    <w:rsid w:val="00D56047"/>
    <w:rsid w:val="00D63AEE"/>
    <w:rsid w:val="00D668A2"/>
    <w:rsid w:val="00DA5A06"/>
    <w:rsid w:val="00DE2C2D"/>
    <w:rsid w:val="00E46CF5"/>
    <w:rsid w:val="00EE56B1"/>
    <w:rsid w:val="00F031DC"/>
    <w:rsid w:val="00F5448A"/>
    <w:rsid w:val="00F546D8"/>
    <w:rsid w:val="00F570F5"/>
    <w:rsid w:val="00F87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DA6C0"/>
  <w15:chartTrackingRefBased/>
  <w15:docId w15:val="{ED3F0B92-09F0-431C-9EEA-B442D4444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F6D"/>
    <w:pPr>
      <w:spacing w:after="0" w:line="240" w:lineRule="auto"/>
    </w:pPr>
    <w:rPr>
      <w:rFonts w:ascii="Calibri" w:hAnsi="Calibri" w:cs="Calibri"/>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240"/>
    <w:pPr>
      <w:tabs>
        <w:tab w:val="center" w:pos="4513"/>
        <w:tab w:val="right" w:pos="9026"/>
      </w:tabs>
    </w:pPr>
  </w:style>
  <w:style w:type="character" w:customStyle="1" w:styleId="HeaderChar">
    <w:name w:val="Header Char"/>
    <w:basedOn w:val="DefaultParagraphFont"/>
    <w:link w:val="Header"/>
    <w:uiPriority w:val="99"/>
    <w:rsid w:val="00036240"/>
    <w:rPr>
      <w:rFonts w:ascii="Calibri" w:hAnsi="Calibri" w:cs="Calibri"/>
      <w:lang w:eastAsia="en-GB"/>
    </w:rPr>
  </w:style>
  <w:style w:type="paragraph" w:styleId="Footer">
    <w:name w:val="footer"/>
    <w:basedOn w:val="Normal"/>
    <w:link w:val="FooterChar"/>
    <w:uiPriority w:val="99"/>
    <w:unhideWhenUsed/>
    <w:rsid w:val="00036240"/>
    <w:pPr>
      <w:tabs>
        <w:tab w:val="center" w:pos="4513"/>
        <w:tab w:val="right" w:pos="9026"/>
      </w:tabs>
    </w:pPr>
  </w:style>
  <w:style w:type="character" w:customStyle="1" w:styleId="FooterChar">
    <w:name w:val="Footer Char"/>
    <w:basedOn w:val="DefaultParagraphFont"/>
    <w:link w:val="Footer"/>
    <w:uiPriority w:val="99"/>
    <w:rsid w:val="00036240"/>
    <w:rPr>
      <w:rFonts w:ascii="Calibri" w:hAnsi="Calibri" w:cs="Calibri"/>
      <w:lang w:eastAsia="en-GB"/>
    </w:rPr>
  </w:style>
  <w:style w:type="character" w:styleId="Hyperlink">
    <w:name w:val="Hyperlink"/>
    <w:basedOn w:val="DefaultParagraphFont"/>
    <w:uiPriority w:val="99"/>
    <w:unhideWhenUsed/>
    <w:rsid w:val="00036240"/>
    <w:rPr>
      <w:color w:val="0563C1" w:themeColor="hyperlink"/>
      <w:u w:val="single"/>
    </w:rPr>
  </w:style>
  <w:style w:type="table" w:styleId="TableGrid">
    <w:name w:val="Table Grid"/>
    <w:basedOn w:val="TableNormal"/>
    <w:uiPriority w:val="39"/>
    <w:rsid w:val="00AC0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07D1"/>
    <w:pPr>
      <w:ind w:left="720"/>
      <w:contextualSpacing/>
    </w:pPr>
  </w:style>
  <w:style w:type="character" w:styleId="UnresolvedMention">
    <w:name w:val="Unresolved Mention"/>
    <w:basedOn w:val="DefaultParagraphFont"/>
    <w:uiPriority w:val="99"/>
    <w:semiHidden/>
    <w:unhideWhenUsed/>
    <w:rsid w:val="00D56047"/>
    <w:rPr>
      <w:color w:val="605E5C"/>
      <w:shd w:val="clear" w:color="auto" w:fill="E1DFDD"/>
    </w:rPr>
  </w:style>
  <w:style w:type="paragraph" w:styleId="NormalWeb">
    <w:name w:val="Normal (Web)"/>
    <w:basedOn w:val="Normal"/>
    <w:uiPriority w:val="99"/>
    <w:semiHidden/>
    <w:unhideWhenUsed/>
    <w:rsid w:val="00F570F5"/>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570F5"/>
    <w:rPr>
      <w:b/>
      <w:bCs/>
    </w:rPr>
  </w:style>
  <w:style w:type="character" w:styleId="FollowedHyperlink">
    <w:name w:val="FollowedHyperlink"/>
    <w:basedOn w:val="DefaultParagraphFont"/>
    <w:uiPriority w:val="99"/>
    <w:semiHidden/>
    <w:unhideWhenUsed/>
    <w:rsid w:val="009327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2701">
      <w:bodyDiv w:val="1"/>
      <w:marLeft w:val="0"/>
      <w:marRight w:val="0"/>
      <w:marTop w:val="0"/>
      <w:marBottom w:val="0"/>
      <w:divBdr>
        <w:top w:val="none" w:sz="0" w:space="0" w:color="auto"/>
        <w:left w:val="none" w:sz="0" w:space="0" w:color="auto"/>
        <w:bottom w:val="none" w:sz="0" w:space="0" w:color="auto"/>
        <w:right w:val="none" w:sz="0" w:space="0" w:color="auto"/>
      </w:divBdr>
      <w:divsChild>
        <w:div w:id="166140446">
          <w:marLeft w:val="0"/>
          <w:marRight w:val="0"/>
          <w:marTop w:val="0"/>
          <w:marBottom w:val="0"/>
          <w:divBdr>
            <w:top w:val="none" w:sz="0" w:space="0" w:color="auto"/>
            <w:left w:val="none" w:sz="0" w:space="0" w:color="auto"/>
            <w:bottom w:val="none" w:sz="0" w:space="0" w:color="auto"/>
            <w:right w:val="none" w:sz="0" w:space="0" w:color="auto"/>
          </w:divBdr>
        </w:div>
      </w:divsChild>
    </w:div>
    <w:div w:id="133647215">
      <w:bodyDiv w:val="1"/>
      <w:marLeft w:val="0"/>
      <w:marRight w:val="0"/>
      <w:marTop w:val="0"/>
      <w:marBottom w:val="0"/>
      <w:divBdr>
        <w:top w:val="none" w:sz="0" w:space="0" w:color="auto"/>
        <w:left w:val="none" w:sz="0" w:space="0" w:color="auto"/>
        <w:bottom w:val="none" w:sz="0" w:space="0" w:color="auto"/>
        <w:right w:val="none" w:sz="0" w:space="0" w:color="auto"/>
      </w:divBdr>
    </w:div>
    <w:div w:id="267205734">
      <w:bodyDiv w:val="1"/>
      <w:marLeft w:val="0"/>
      <w:marRight w:val="0"/>
      <w:marTop w:val="0"/>
      <w:marBottom w:val="0"/>
      <w:divBdr>
        <w:top w:val="none" w:sz="0" w:space="0" w:color="auto"/>
        <w:left w:val="none" w:sz="0" w:space="0" w:color="auto"/>
        <w:bottom w:val="none" w:sz="0" w:space="0" w:color="auto"/>
        <w:right w:val="none" w:sz="0" w:space="0" w:color="auto"/>
      </w:divBdr>
    </w:div>
    <w:div w:id="437405552">
      <w:bodyDiv w:val="1"/>
      <w:marLeft w:val="0"/>
      <w:marRight w:val="0"/>
      <w:marTop w:val="0"/>
      <w:marBottom w:val="0"/>
      <w:divBdr>
        <w:top w:val="none" w:sz="0" w:space="0" w:color="auto"/>
        <w:left w:val="none" w:sz="0" w:space="0" w:color="auto"/>
        <w:bottom w:val="none" w:sz="0" w:space="0" w:color="auto"/>
        <w:right w:val="none" w:sz="0" w:space="0" w:color="auto"/>
      </w:divBdr>
    </w:div>
    <w:div w:id="623779600">
      <w:bodyDiv w:val="1"/>
      <w:marLeft w:val="0"/>
      <w:marRight w:val="0"/>
      <w:marTop w:val="0"/>
      <w:marBottom w:val="0"/>
      <w:divBdr>
        <w:top w:val="none" w:sz="0" w:space="0" w:color="auto"/>
        <w:left w:val="none" w:sz="0" w:space="0" w:color="auto"/>
        <w:bottom w:val="none" w:sz="0" w:space="0" w:color="auto"/>
        <w:right w:val="none" w:sz="0" w:space="0" w:color="auto"/>
      </w:divBdr>
    </w:div>
    <w:div w:id="841505326">
      <w:bodyDiv w:val="1"/>
      <w:marLeft w:val="0"/>
      <w:marRight w:val="0"/>
      <w:marTop w:val="0"/>
      <w:marBottom w:val="0"/>
      <w:divBdr>
        <w:top w:val="none" w:sz="0" w:space="0" w:color="auto"/>
        <w:left w:val="none" w:sz="0" w:space="0" w:color="auto"/>
        <w:bottom w:val="none" w:sz="0" w:space="0" w:color="auto"/>
        <w:right w:val="none" w:sz="0" w:space="0" w:color="auto"/>
      </w:divBdr>
    </w:div>
    <w:div w:id="894003603">
      <w:bodyDiv w:val="1"/>
      <w:marLeft w:val="0"/>
      <w:marRight w:val="0"/>
      <w:marTop w:val="0"/>
      <w:marBottom w:val="0"/>
      <w:divBdr>
        <w:top w:val="none" w:sz="0" w:space="0" w:color="auto"/>
        <w:left w:val="none" w:sz="0" w:space="0" w:color="auto"/>
        <w:bottom w:val="none" w:sz="0" w:space="0" w:color="auto"/>
        <w:right w:val="none" w:sz="0" w:space="0" w:color="auto"/>
      </w:divBdr>
    </w:div>
    <w:div w:id="1576238252">
      <w:bodyDiv w:val="1"/>
      <w:marLeft w:val="0"/>
      <w:marRight w:val="0"/>
      <w:marTop w:val="0"/>
      <w:marBottom w:val="0"/>
      <w:divBdr>
        <w:top w:val="none" w:sz="0" w:space="0" w:color="auto"/>
        <w:left w:val="none" w:sz="0" w:space="0" w:color="auto"/>
        <w:bottom w:val="none" w:sz="0" w:space="0" w:color="auto"/>
        <w:right w:val="none" w:sz="0" w:space="0" w:color="auto"/>
      </w:divBdr>
    </w:div>
    <w:div w:id="203333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cy.welsh1@nhs.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www.healthbridgedirect.co.uk"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Amita Gokani</dc:creator>
  <cp:keywords/>
  <dc:description/>
  <cp:lastModifiedBy>Satnam Bains</cp:lastModifiedBy>
  <cp:revision>4</cp:revision>
  <dcterms:created xsi:type="dcterms:W3CDTF">2020-04-06T09:24:00Z</dcterms:created>
  <dcterms:modified xsi:type="dcterms:W3CDTF">2020-04-06T09:29:00Z</dcterms:modified>
</cp:coreProperties>
</file>